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4BBC2F3D" w:rsidR="00415B04" w:rsidRDefault="00300B63">
            <w:pPr>
              <w:autoSpaceDE w:val="0"/>
              <w:autoSpaceDN w:val="0"/>
              <w:spacing w:line="360" w:lineRule="auto"/>
              <w:rPr>
                <w:sz w:val="24"/>
                <w:szCs w:val="24"/>
              </w:rPr>
            </w:pPr>
            <w:r>
              <w:rPr>
                <w:sz w:val="24"/>
                <w:szCs w:val="24"/>
              </w:rPr>
              <w:t>18</w:t>
            </w:r>
            <w:r w:rsidR="00645743">
              <w:rPr>
                <w:sz w:val="24"/>
                <w:szCs w:val="24"/>
              </w:rPr>
              <w:t>.06.19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66ABCFD8" w:rsidR="00415B04" w:rsidRDefault="00645743">
            <w:pPr>
              <w:autoSpaceDE w:val="0"/>
              <w:autoSpaceDN w:val="0"/>
              <w:spacing w:line="360" w:lineRule="auto"/>
              <w:rPr>
                <w:sz w:val="24"/>
                <w:szCs w:val="24"/>
              </w:rPr>
            </w:pPr>
            <w:r>
              <w:rPr>
                <w:sz w:val="24"/>
                <w:szCs w:val="24"/>
              </w:rPr>
              <w:t>DEUEN19-021</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5D724802" w:rsidR="00415B04" w:rsidRDefault="00645743">
            <w:pPr>
              <w:autoSpaceDE w:val="0"/>
              <w:autoSpaceDN w:val="0"/>
              <w:spacing w:line="360" w:lineRule="auto"/>
              <w:rPr>
                <w:sz w:val="24"/>
                <w:szCs w:val="24"/>
              </w:rPr>
            </w:pPr>
            <w:r>
              <w:rPr>
                <w:sz w:val="24"/>
                <w:szCs w:val="24"/>
              </w:rPr>
              <w:t>Daikin Altherma 3 GEO</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44CC04A9" w:rsidR="00415B04" w:rsidRDefault="00645743">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4B186512" w:rsidR="00415B04" w:rsidRDefault="00645743">
            <w:pPr>
              <w:spacing w:line="360" w:lineRule="auto"/>
              <w:rPr>
                <w:sz w:val="24"/>
                <w:szCs w:val="24"/>
              </w:rPr>
            </w:pPr>
            <w:r>
              <w:rPr>
                <w:sz w:val="24"/>
                <w:szCs w:val="24"/>
              </w:rPr>
              <w:t>Installers</w:t>
            </w:r>
            <w:r w:rsidR="00721355">
              <w:rPr>
                <w:sz w:val="24"/>
                <w:szCs w:val="24"/>
              </w:rPr>
              <w:t>, end users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7AF1CB94" w:rsidR="00415B04" w:rsidRDefault="00645743">
            <w:pPr>
              <w:spacing w:line="360" w:lineRule="auto"/>
              <w:rPr>
                <w:sz w:val="24"/>
                <w:szCs w:val="24"/>
              </w:rPr>
            </w:pPr>
            <w:r>
              <w:rPr>
                <w:sz w:val="24"/>
                <w:szCs w:val="24"/>
              </w:rPr>
              <w:t>Residential</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34A1ACD9" w:rsidR="00415B04" w:rsidRDefault="00645743">
            <w:pPr>
              <w:spacing w:line="360" w:lineRule="auto"/>
              <w:rPr>
                <w:sz w:val="24"/>
                <w:szCs w:val="24"/>
              </w:rPr>
            </w:pPr>
            <w:r>
              <w:rPr>
                <w:sz w:val="24"/>
                <w:szCs w:val="24"/>
              </w:rPr>
              <w:t xml:space="preserve">Bluevolution, Daikin Altherma 3, renewable </w:t>
            </w:r>
            <w:r w:rsidR="003221AD">
              <w:rPr>
                <w:sz w:val="24"/>
                <w:szCs w:val="24"/>
              </w:rPr>
              <w:t>heating, ground</w:t>
            </w:r>
            <w:r>
              <w:rPr>
                <w:sz w:val="24"/>
                <w:szCs w:val="24"/>
              </w:rPr>
              <w:t xml:space="preserve"> source heat pump, R-32</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2B1B99F6" w:rsidR="00415B04" w:rsidRDefault="00721355">
            <w:pPr>
              <w:spacing w:line="360" w:lineRule="auto"/>
              <w:rPr>
                <w:sz w:val="24"/>
                <w:szCs w:val="24"/>
              </w:rPr>
            </w:pPr>
            <w:r>
              <w:rPr>
                <w:sz w:val="24"/>
                <w:szCs w:val="24"/>
              </w:rPr>
              <w:t xml:space="preserve">Trailblazing technology </w:t>
            </w:r>
            <w:r w:rsidR="003221AD">
              <w:rPr>
                <w:sz w:val="24"/>
                <w:szCs w:val="24"/>
              </w:rPr>
              <w:t>- unique</w:t>
            </w:r>
            <w:r>
              <w:rPr>
                <w:sz w:val="24"/>
                <w:szCs w:val="24"/>
              </w:rPr>
              <w:t xml:space="preserve"> to Daikin, the new Daikin Altherma 3 GEO offers a one size fits all solution for home heating</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5722A95C" w:rsidR="00415B04" w:rsidRDefault="00645743">
            <w:pPr>
              <w:autoSpaceDE w:val="0"/>
              <w:autoSpaceDN w:val="0"/>
              <w:spacing w:line="360" w:lineRule="auto"/>
              <w:rPr>
                <w:sz w:val="24"/>
                <w:szCs w:val="24"/>
              </w:rPr>
            </w:pPr>
            <w:r>
              <w:rPr>
                <w:sz w:val="24"/>
                <w:szCs w:val="24"/>
              </w:rPr>
              <w:t>1.0</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34284BF6" w:rsidR="00415B04" w:rsidRDefault="00645743">
            <w:pPr>
              <w:spacing w:line="360" w:lineRule="auto"/>
              <w:ind w:right="1406"/>
              <w:rPr>
                <w:sz w:val="24"/>
                <w:szCs w:val="24"/>
                <w:lang w:val="en"/>
              </w:rPr>
            </w:pPr>
            <w:r>
              <w:rPr>
                <w:sz w:val="24"/>
                <w:szCs w:val="24"/>
                <w:lang w:val="en"/>
              </w:rPr>
              <w:t>S</w:t>
            </w:r>
            <w:r>
              <w:rPr>
                <w:rFonts w:cstheme="minorHAnsi"/>
                <w:sz w:val="24"/>
                <w:szCs w:val="24"/>
                <w:lang w:val="en"/>
              </w:rPr>
              <w:t>é</w:t>
            </w:r>
            <w:r>
              <w:rPr>
                <w:sz w:val="24"/>
                <w:szCs w:val="24"/>
                <w:lang w:val="en"/>
              </w:rPr>
              <w:t>bastien Cherpion</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3F668A80" w:rsidR="006A5B5D" w:rsidRPr="006A5B5D" w:rsidRDefault="00654709" w:rsidP="005B4729">
      <w:pPr>
        <w:pStyle w:val="Headline"/>
      </w:pPr>
      <w:r>
        <w:lastRenderedPageBreak/>
        <w:t xml:space="preserve">Setting </w:t>
      </w:r>
      <w:r w:rsidR="006265EA">
        <w:t>new standards</w:t>
      </w:r>
      <w:r w:rsidR="0016520E">
        <w:t xml:space="preserve">: Daikin </w:t>
      </w:r>
      <w:r>
        <w:t>introduces</w:t>
      </w:r>
      <w:r w:rsidR="0016520E">
        <w:t xml:space="preserve"> ground source heating</w:t>
      </w:r>
      <w:r>
        <w:t xml:space="preserve"> with R-32</w:t>
      </w:r>
      <w:r w:rsidR="0016520E">
        <w:t xml:space="preserve"> for homes</w:t>
      </w:r>
    </w:p>
    <w:p w14:paraId="0FE30849" w14:textId="5621C787" w:rsidR="005250A2" w:rsidRDefault="001B0667" w:rsidP="009B6529">
      <w:pPr>
        <w:pStyle w:val="BodyCopy"/>
      </w:pPr>
      <w:r>
        <w:fldChar w:fldCharType="begin"/>
      </w:r>
      <w:r>
        <w:instrText xml:space="preserve"> DATE \@ "MMMM d, yyyy" </w:instrText>
      </w:r>
      <w:r>
        <w:fldChar w:fldCharType="separate"/>
      </w:r>
      <w:r w:rsidR="00300B63">
        <w:rPr>
          <w:noProof/>
        </w:rPr>
        <w:t>June 18, 2019</w:t>
      </w:r>
      <w:r>
        <w:fldChar w:fldCharType="end"/>
      </w:r>
    </w:p>
    <w:p w14:paraId="13C189D3" w14:textId="77777777" w:rsidR="006A5B5D" w:rsidRDefault="006A5B5D" w:rsidP="006A5B5D"/>
    <w:p w14:paraId="02D12B10" w14:textId="0943605D" w:rsidR="00137D26" w:rsidRPr="00391849" w:rsidRDefault="0016520E" w:rsidP="00391849">
      <w:pPr>
        <w:pStyle w:val="Introduction"/>
      </w:pPr>
      <w:r>
        <w:t xml:space="preserve">As an innovator, Daikin </w:t>
      </w:r>
      <w:r w:rsidR="00AE3A7B">
        <w:t>continuously seeks to develop new products</w:t>
      </w:r>
      <w:r w:rsidR="001208B4">
        <w:t xml:space="preserve"> which combine design excellence with high performance to keep ho</w:t>
      </w:r>
      <w:r w:rsidR="00F0574C">
        <w:t>mes</w:t>
      </w:r>
      <w:r w:rsidR="001208B4">
        <w:t xml:space="preserve"> warm even in the coldest winters. </w:t>
      </w:r>
      <w:r w:rsidR="00AE3A7B">
        <w:t>Unique in the market,</w:t>
      </w:r>
      <w:r w:rsidR="00300B63">
        <w:t xml:space="preserve"> D</w:t>
      </w:r>
      <w:r w:rsidR="00F0574C">
        <w:t xml:space="preserve">aikin </w:t>
      </w:r>
      <w:r w:rsidR="00300B63">
        <w:t xml:space="preserve">Altherma </w:t>
      </w:r>
      <w:r w:rsidR="00F0574C">
        <w:t>3 GEO raises the bar, incorporating</w:t>
      </w:r>
      <w:r w:rsidR="001208B4">
        <w:t xml:space="preserve"> </w:t>
      </w:r>
      <w:r w:rsidR="00AE3A7B">
        <w:t xml:space="preserve">R-32 refrigerant with </w:t>
      </w:r>
      <w:r w:rsidR="001208B4">
        <w:t>active cooling and a removable compressor.</w:t>
      </w:r>
    </w:p>
    <w:p w14:paraId="27F164CD" w14:textId="5FA0A9DE" w:rsidR="00F0574C" w:rsidRDefault="006265EA" w:rsidP="00F0574C">
      <w:pPr>
        <w:pStyle w:val="Subheading"/>
      </w:pPr>
      <w:r>
        <w:t>Ground Force</w:t>
      </w:r>
      <w:r w:rsidR="00283511">
        <w:t>: naturally green</w:t>
      </w:r>
    </w:p>
    <w:p w14:paraId="17693F9F" w14:textId="120956F5" w:rsidR="0010685E" w:rsidRDefault="006265EA" w:rsidP="00F0574C">
      <w:pPr>
        <w:pStyle w:val="BodyCopy"/>
      </w:pPr>
      <w:r>
        <w:t>Pioneered by Daikin,</w:t>
      </w:r>
      <w:r w:rsidR="00654709">
        <w:t xml:space="preserve"> </w:t>
      </w:r>
      <w:r w:rsidR="00494736">
        <w:t xml:space="preserve">new Daikin Altherma 3 GEO is by nature a green solution which relies on the infinite energy </w:t>
      </w:r>
      <w:r w:rsidR="00E35D7D">
        <w:t>present</w:t>
      </w:r>
      <w:r w:rsidR="00494736">
        <w:t xml:space="preserve"> </w:t>
      </w:r>
      <w:r w:rsidR="0010685E">
        <w:t xml:space="preserve">naturally </w:t>
      </w:r>
      <w:r w:rsidR="00494736">
        <w:t xml:space="preserve">in the ground. </w:t>
      </w:r>
      <w:r w:rsidR="0010685E">
        <w:t xml:space="preserve">Ground source heat pumps </w:t>
      </w:r>
      <w:r w:rsidR="00494736">
        <w:t>absor</w:t>
      </w:r>
      <w:r w:rsidR="0010685E">
        <w:t xml:space="preserve">b </w:t>
      </w:r>
      <w:r w:rsidR="00494736">
        <w:t xml:space="preserve">heat </w:t>
      </w:r>
      <w:r w:rsidR="0010685E">
        <w:t xml:space="preserve">from groundwater at a constant temperature of 5-7°C, passing the fluid through a heat exchanger into the heat pump which can then be used </w:t>
      </w:r>
      <w:r w:rsidR="0010685E" w:rsidRPr="0010685E">
        <w:t>to heat radiators, underfloor or warm air heating systems</w:t>
      </w:r>
      <w:r w:rsidR="00300B63">
        <w:t xml:space="preserve"> (fan coils, heat pump convectors)</w:t>
      </w:r>
      <w:r w:rsidR="0010685E" w:rsidRPr="0010685E">
        <w:t xml:space="preserve"> and hot water in </w:t>
      </w:r>
      <w:r w:rsidR="0010685E">
        <w:t>the</w:t>
      </w:r>
      <w:r w:rsidR="0010685E" w:rsidRPr="0010685E">
        <w:t xml:space="preserve"> home</w:t>
      </w:r>
      <w:r w:rsidR="0010685E">
        <w:t>.</w:t>
      </w:r>
    </w:p>
    <w:p w14:paraId="2D6DBC43" w14:textId="17405E10" w:rsidR="00391849" w:rsidRDefault="00F0574C" w:rsidP="00F0574C">
      <w:pPr>
        <w:pStyle w:val="BodyCopy"/>
      </w:pPr>
      <w:r>
        <w:t>Daikin is the first</w:t>
      </w:r>
      <w:r w:rsidR="006265EA">
        <w:t xml:space="preserve"> manufacturer</w:t>
      </w:r>
      <w:r>
        <w:t xml:space="preserve"> to </w:t>
      </w:r>
      <w:r w:rsidR="00654709">
        <w:t>intr</w:t>
      </w:r>
      <w:r w:rsidR="006265EA">
        <w:t>oduce</w:t>
      </w:r>
      <w:r>
        <w:t xml:space="preserve"> refrigerant R</w:t>
      </w:r>
      <w:r w:rsidR="00654709">
        <w:t>-</w:t>
      </w:r>
      <w:r>
        <w:t>32 to ground source heat</w:t>
      </w:r>
      <w:r w:rsidR="00522210">
        <w:t xml:space="preserve"> pumps</w:t>
      </w:r>
      <w:r>
        <w:t>. By combining lower global warming potential with a reduced refrigerant charge, the R-32 achieves a</w:t>
      </w:r>
      <w:r w:rsidR="00654709">
        <w:t>n</w:t>
      </w:r>
      <w:r>
        <w:t xml:space="preserve"> </w:t>
      </w:r>
      <w:r w:rsidR="00654709">
        <w:t xml:space="preserve">impressive </w:t>
      </w:r>
      <w:r>
        <w:t xml:space="preserve">reduction of 73% of the equivalent CO2 compared to </w:t>
      </w:r>
      <w:r w:rsidR="00654709">
        <w:t xml:space="preserve">conventional </w:t>
      </w:r>
      <w:r>
        <w:t>R410-A units.</w:t>
      </w:r>
    </w:p>
    <w:p w14:paraId="65DC19B3" w14:textId="7BBD1FCB" w:rsidR="00391849" w:rsidRDefault="00721355" w:rsidP="006A5B5D">
      <w:pPr>
        <w:pStyle w:val="Subheading"/>
      </w:pPr>
      <w:r>
        <w:t>Innovative a</w:t>
      </w:r>
      <w:r w:rsidR="00283511">
        <w:t>ward-winning</w:t>
      </w:r>
      <w:r w:rsidR="006265EA">
        <w:t xml:space="preserve"> design</w:t>
      </w:r>
    </w:p>
    <w:p w14:paraId="4A9F2E60" w14:textId="46EE54B1" w:rsidR="006265EA" w:rsidRDefault="00F158F3" w:rsidP="006265EA">
      <w:pPr>
        <w:pStyle w:val="BodyCopy"/>
      </w:pPr>
      <w:r>
        <w:t>Winner of two prestigious design awards*, the Daikin Altherma 3 GEO offers a choice of t</w:t>
      </w:r>
      <w:r w:rsidR="006265EA">
        <w:t xml:space="preserve">wo </w:t>
      </w:r>
      <w:r>
        <w:t>capacity classes</w:t>
      </w:r>
      <w:r w:rsidR="006265EA">
        <w:t xml:space="preserve">, 6 </w:t>
      </w:r>
      <w:r>
        <w:t xml:space="preserve">kW </w:t>
      </w:r>
      <w:r w:rsidR="006265EA">
        <w:t>and 10 kW</w:t>
      </w:r>
      <w:r>
        <w:t>. Featuring</w:t>
      </w:r>
      <w:r w:rsidR="006265EA">
        <w:t xml:space="preserve"> a </w:t>
      </w:r>
      <w:r>
        <w:t>180</w:t>
      </w:r>
      <w:r w:rsidR="00BE0055">
        <w:t xml:space="preserve"> litre</w:t>
      </w:r>
      <w:r>
        <w:t xml:space="preserve"> tank </w:t>
      </w:r>
      <w:r w:rsidR="00BE0055">
        <w:t>for</w:t>
      </w:r>
      <w:r>
        <w:t xml:space="preserve"> domestic hot water</w:t>
      </w:r>
      <w:r w:rsidR="00522210">
        <w:t xml:space="preserve"> storage</w:t>
      </w:r>
      <w:r>
        <w:t>, the unit also incorporates</w:t>
      </w:r>
      <w:r w:rsidR="006265EA">
        <w:t xml:space="preserve"> </w:t>
      </w:r>
      <w:r>
        <w:t>an</w:t>
      </w:r>
      <w:r w:rsidR="006265EA">
        <w:t xml:space="preserve"> active cooling option to provide </w:t>
      </w:r>
      <w:r>
        <w:t>year</w:t>
      </w:r>
      <w:r w:rsidR="00283511">
        <w:t>-</w:t>
      </w:r>
      <w:r>
        <w:t xml:space="preserve">round </w:t>
      </w:r>
      <w:r w:rsidR="006265EA">
        <w:t>comfort.</w:t>
      </w:r>
    </w:p>
    <w:p w14:paraId="48B99A98" w14:textId="2C423C83" w:rsidR="00283511" w:rsidRDefault="00283511" w:rsidP="006265EA">
      <w:pPr>
        <w:pStyle w:val="BodyCopy"/>
      </w:pPr>
      <w:r>
        <w:t>Developed with the needs of installers in mind, t</w:t>
      </w:r>
      <w:r w:rsidR="006265EA">
        <w:t xml:space="preserve">he </w:t>
      </w:r>
      <w:r>
        <w:t xml:space="preserve">two-stage removal of the </w:t>
      </w:r>
      <w:r w:rsidR="006265EA">
        <w:t xml:space="preserve">70 kg compressor module </w:t>
      </w:r>
      <w:r>
        <w:t>ensure</w:t>
      </w:r>
      <w:r w:rsidR="00522210">
        <w:t xml:space="preserve">s </w:t>
      </w:r>
      <w:r>
        <w:t>easy on-site handling</w:t>
      </w:r>
      <w:r w:rsidR="006265EA">
        <w:t xml:space="preserve"> and installation. </w:t>
      </w:r>
    </w:p>
    <w:p w14:paraId="19138688" w14:textId="2D179DF6" w:rsidR="00283511" w:rsidRDefault="00283511" w:rsidP="006265EA">
      <w:pPr>
        <w:pStyle w:val="BodyCopy"/>
      </w:pPr>
      <w:r>
        <w:t>I</w:t>
      </w:r>
      <w:r w:rsidR="006265EA">
        <w:t xml:space="preserve">nstaller and customer </w:t>
      </w:r>
      <w:r>
        <w:t>alike</w:t>
      </w:r>
      <w:r w:rsidR="00BE0055">
        <w:t xml:space="preserve"> will</w:t>
      </w:r>
      <w:r>
        <w:t xml:space="preserve"> </w:t>
      </w:r>
      <w:r w:rsidR="006265EA">
        <w:t>benefit from</w:t>
      </w:r>
      <w:r>
        <w:t xml:space="preserve"> </w:t>
      </w:r>
      <w:r w:rsidR="00BE0055">
        <w:t xml:space="preserve">the </w:t>
      </w:r>
      <w:r w:rsidR="006265EA">
        <w:t xml:space="preserve">built-in intuitive controller that can be set-up remotely in </w:t>
      </w:r>
      <w:r w:rsidR="007D58AE">
        <w:t xml:space="preserve">nine simple </w:t>
      </w:r>
      <w:r w:rsidR="006265EA">
        <w:t>steps</w:t>
      </w:r>
      <w:r>
        <w:t xml:space="preserve">. </w:t>
      </w:r>
    </w:p>
    <w:p w14:paraId="2E3D729C" w14:textId="77777777" w:rsidR="00BE0055" w:rsidRDefault="00BE0055" w:rsidP="006265EA">
      <w:pPr>
        <w:pStyle w:val="BodyCopy"/>
      </w:pPr>
    </w:p>
    <w:p w14:paraId="50E316FF" w14:textId="4421E53D" w:rsidR="00BE0055" w:rsidRDefault="00433AD3" w:rsidP="006265EA">
      <w:pPr>
        <w:pStyle w:val="BodyCopy"/>
      </w:pPr>
      <w:r>
        <w:lastRenderedPageBreak/>
        <w:t>In a nutshell</w:t>
      </w:r>
      <w:r w:rsidR="00BE0055">
        <w:t xml:space="preserve">, the Daikin Altherma 3 GEO </w:t>
      </w:r>
      <w:r>
        <w:t>saves time</w:t>
      </w:r>
      <w:r w:rsidR="00BE0055">
        <w:t xml:space="preserve"> and delivers total peace of mind</w:t>
      </w:r>
      <w:r>
        <w:t xml:space="preserve"> in an environmentally friendly solution with </w:t>
      </w:r>
      <w:r w:rsidR="00A416F7">
        <w:t>minimal</w:t>
      </w:r>
      <w:r>
        <w:t xml:space="preserve"> running costs.</w:t>
      </w:r>
    </w:p>
    <w:p w14:paraId="0088B818" w14:textId="50088FA2" w:rsidR="00D55C54" w:rsidRDefault="00721355" w:rsidP="00D55C54">
      <w:pPr>
        <w:pStyle w:val="Subheading"/>
      </w:pPr>
      <w:r>
        <w:t xml:space="preserve">One-fit </w:t>
      </w:r>
      <w:r w:rsidR="006265EA">
        <w:t xml:space="preserve">solution </w:t>
      </w:r>
    </w:p>
    <w:p w14:paraId="5CC912CC" w14:textId="2C16269E" w:rsidR="00BE0055" w:rsidRDefault="00BE0055" w:rsidP="00BE0055">
      <w:pPr>
        <w:pStyle w:val="BodyCopy"/>
      </w:pPr>
      <w:r>
        <w:t xml:space="preserve">Daikin Altherma 3 GEO is </w:t>
      </w:r>
      <w:r w:rsidR="00522210">
        <w:t>ideal</w:t>
      </w:r>
      <w:r>
        <w:t xml:space="preserve"> for renovation as well as new build </w:t>
      </w:r>
      <w:r w:rsidR="00522210">
        <w:t xml:space="preserve">single family home </w:t>
      </w:r>
      <w:r>
        <w:t xml:space="preserve">applications. In addition, the new unit can be </w:t>
      </w:r>
      <w:r w:rsidR="00522210">
        <w:t>used for</w:t>
      </w:r>
      <w:r>
        <w:t xml:space="preserve"> collective heating applications. </w:t>
      </w:r>
      <w:r w:rsidR="00AC6F1E">
        <w:t>The collective heating solution</w:t>
      </w:r>
      <w:r>
        <w:t xml:space="preserve"> combin</w:t>
      </w:r>
      <w:r w:rsidR="00AC6F1E">
        <w:t>es</w:t>
      </w:r>
      <w:r>
        <w:t xml:space="preserve"> a central primary source of domestic hot water with </w:t>
      </w:r>
      <w:r w:rsidR="00522210">
        <w:t>individual installation of the</w:t>
      </w:r>
      <w:r>
        <w:t xml:space="preserve"> Daikin Altherma 3 GEO </w:t>
      </w:r>
      <w:r w:rsidR="00AC6F1E">
        <w:t>unit</w:t>
      </w:r>
      <w:r>
        <w:t xml:space="preserve"> </w:t>
      </w:r>
      <w:r w:rsidR="00522210">
        <w:t>to each dwelling</w:t>
      </w:r>
      <w:r>
        <w:t xml:space="preserve"> to provide space heating and domestic hot water</w:t>
      </w:r>
      <w:r w:rsidR="00522210">
        <w:t xml:space="preserve"> supply</w:t>
      </w:r>
      <w:r>
        <w:t xml:space="preserve"> at temperatures to suit individual </w:t>
      </w:r>
      <w:r w:rsidR="00AC6F1E">
        <w:t>household needs</w:t>
      </w:r>
      <w:r>
        <w:t>.</w:t>
      </w:r>
    </w:p>
    <w:p w14:paraId="3064B3C5" w14:textId="77777777" w:rsidR="00AC6F1E" w:rsidRDefault="00AC6F1E" w:rsidP="00BE0055">
      <w:pPr>
        <w:pStyle w:val="BodyCopy"/>
      </w:pPr>
    </w:p>
    <w:p w14:paraId="180B1C1B" w14:textId="2DB914EE" w:rsidR="00D55C54" w:rsidRDefault="00BE0055" w:rsidP="00BE0055">
      <w:pPr>
        <w:pStyle w:val="BodyCopy"/>
      </w:pPr>
      <w:r>
        <w:t>*IF design award 2018 and Reddot 2018</w:t>
      </w:r>
    </w:p>
    <w:p w14:paraId="7D41F1CD" w14:textId="22516715" w:rsidR="00D55C54" w:rsidRDefault="00D55C54" w:rsidP="00D55C54">
      <w:pPr>
        <w:pStyle w:val="BodyCopy"/>
      </w:pPr>
    </w:p>
    <w:p w14:paraId="27EC544A" w14:textId="50F26D73" w:rsidR="00AC6F1E" w:rsidRPr="00300B63" w:rsidRDefault="00AC6F1E" w:rsidP="00D55C54">
      <w:pPr>
        <w:pStyle w:val="BodyCopy"/>
      </w:pPr>
      <w:r w:rsidRPr="00300B63">
        <w:t xml:space="preserve">The new Daikin Altherma 3 GEO will be available from </w:t>
      </w:r>
      <w:r w:rsidR="00300B63" w:rsidRPr="00300B63">
        <w:t>24</w:t>
      </w:r>
      <w:r w:rsidR="00300B63" w:rsidRPr="00300B63">
        <w:rPr>
          <w:vertAlign w:val="superscript"/>
        </w:rPr>
        <w:t>th</w:t>
      </w:r>
      <w:r w:rsidR="00300B63" w:rsidRPr="00300B63">
        <w:t xml:space="preserve"> June 2019.</w:t>
      </w:r>
      <w:r w:rsidRPr="00300B63">
        <w:t xml:space="preserve"> For more information visit </w:t>
      </w:r>
      <w:hyperlink r:id="rId8" w:history="1">
        <w:r w:rsidR="00300B63" w:rsidRPr="00300B63">
          <w:rPr>
            <w:rStyle w:val="Hyperlink"/>
            <w:color w:val="0083C1" w:themeColor="background1"/>
          </w:rPr>
          <w:t>https://www.daikin.eu/en_us/product-group/ground-source-heat-pump.html</w:t>
        </w:r>
      </w:hyperlink>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7D4F31" w:rsidRDefault="001B0667" w:rsidP="001B0667">
      <w:pPr>
        <w:pStyle w:val="BodyCopy"/>
        <w:rPr>
          <w:lang w:val="fr-FR"/>
        </w:rPr>
      </w:pPr>
      <w:r w:rsidRPr="007D4F31">
        <w:rPr>
          <w:lang w:val="fr-FR"/>
        </w:rPr>
        <w:t>Anju Sarpal: +44 7980 785572/Charmaine Kimpton +44 7414 749973 or</w:t>
      </w:r>
      <w:bookmarkStart w:id="0" w:name="_GoBack"/>
      <w:bookmarkEnd w:id="0"/>
      <w:r w:rsidRPr="007D4F31">
        <w:rPr>
          <w:lang w:val="fr-FR"/>
        </w:rPr>
        <w:t xml:space="preserve"> </w:t>
      </w:r>
      <w:proofErr w:type="gramStart"/>
      <w:r w:rsidRPr="007D4F31">
        <w:rPr>
          <w:lang w:val="fr-FR"/>
        </w:rPr>
        <w:t>email</w:t>
      </w:r>
      <w:proofErr w:type="gramEnd"/>
    </w:p>
    <w:p w14:paraId="3E78E077" w14:textId="77777777" w:rsidR="001B0667" w:rsidRPr="007D4F31" w:rsidRDefault="00C33387" w:rsidP="001B0667">
      <w:pPr>
        <w:pStyle w:val="BodyCopy"/>
        <w:rPr>
          <w:lang w:val="fr-FR"/>
        </w:rPr>
      </w:pPr>
      <w:hyperlink r:id="rId9" w:history="1">
        <w:r w:rsidR="001B0667" w:rsidRPr="007D4F31">
          <w:rPr>
            <w:rStyle w:val="Hyperlink"/>
            <w:color w:val="0083C1" w:themeColor="background1"/>
            <w:lang w:val="fr-FR"/>
          </w:rPr>
          <w:t>Daikin-News@sheremarketing.co.uk</w:t>
        </w:r>
      </w:hyperlink>
    </w:p>
    <w:p w14:paraId="19023D27" w14:textId="0E6606D8" w:rsidR="00D55C54" w:rsidRDefault="00D55C54" w:rsidP="00D55C54">
      <w:pPr>
        <w:pStyle w:val="BodyCopy"/>
      </w:pPr>
      <w:r>
        <w:t>Names of DENV contacts with phones and emails.</w:t>
      </w:r>
    </w:p>
    <w:p w14:paraId="05F0D0D2" w14:textId="77777777" w:rsidR="00914B28" w:rsidRPr="00914B28" w:rsidRDefault="00914B28" w:rsidP="00D55C54"/>
    <w:sectPr w:rsidR="00914B28" w:rsidRPr="00914B28"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22604" w14:textId="77777777" w:rsidR="00C33387" w:rsidRDefault="00C33387" w:rsidP="00137D26">
      <w:r>
        <w:separator/>
      </w:r>
    </w:p>
  </w:endnote>
  <w:endnote w:type="continuationSeparator" w:id="0">
    <w:p w14:paraId="3EC0F898" w14:textId="77777777" w:rsidR="00C33387" w:rsidRDefault="00C33387"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C33387"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18445" w14:textId="77777777" w:rsidR="00C33387" w:rsidRDefault="00C33387" w:rsidP="00137D26">
      <w:r>
        <w:separator/>
      </w:r>
    </w:p>
  </w:footnote>
  <w:footnote w:type="continuationSeparator" w:id="0">
    <w:p w14:paraId="4B3983E1" w14:textId="77777777" w:rsidR="00C33387" w:rsidRDefault="00C33387"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0685E"/>
    <w:rsid w:val="00111112"/>
    <w:rsid w:val="00111767"/>
    <w:rsid w:val="001208B4"/>
    <w:rsid w:val="00126D35"/>
    <w:rsid w:val="001374D4"/>
    <w:rsid w:val="00137D26"/>
    <w:rsid w:val="00146C07"/>
    <w:rsid w:val="00150B88"/>
    <w:rsid w:val="0016520E"/>
    <w:rsid w:val="00175EAB"/>
    <w:rsid w:val="001855AF"/>
    <w:rsid w:val="00185D2A"/>
    <w:rsid w:val="001932D1"/>
    <w:rsid w:val="001B0667"/>
    <w:rsid w:val="001C36CE"/>
    <w:rsid w:val="001C50CA"/>
    <w:rsid w:val="001E09ED"/>
    <w:rsid w:val="001F1648"/>
    <w:rsid w:val="00203538"/>
    <w:rsid w:val="002113C3"/>
    <w:rsid w:val="00216755"/>
    <w:rsid w:val="00257D4E"/>
    <w:rsid w:val="0026092F"/>
    <w:rsid w:val="00276E2E"/>
    <w:rsid w:val="00283511"/>
    <w:rsid w:val="00290B0C"/>
    <w:rsid w:val="002A1789"/>
    <w:rsid w:val="002A2BE5"/>
    <w:rsid w:val="002C5851"/>
    <w:rsid w:val="002C788C"/>
    <w:rsid w:val="002E1371"/>
    <w:rsid w:val="002E68F4"/>
    <w:rsid w:val="00300B63"/>
    <w:rsid w:val="0030354B"/>
    <w:rsid w:val="003066D0"/>
    <w:rsid w:val="003221AD"/>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3AD3"/>
    <w:rsid w:val="00436F6C"/>
    <w:rsid w:val="004408C0"/>
    <w:rsid w:val="00452601"/>
    <w:rsid w:val="004669A3"/>
    <w:rsid w:val="00471687"/>
    <w:rsid w:val="00475D0E"/>
    <w:rsid w:val="00475EC3"/>
    <w:rsid w:val="00491B3B"/>
    <w:rsid w:val="00494736"/>
    <w:rsid w:val="004A7AA8"/>
    <w:rsid w:val="004C2489"/>
    <w:rsid w:val="004C4C87"/>
    <w:rsid w:val="004D47A7"/>
    <w:rsid w:val="004D723E"/>
    <w:rsid w:val="004E66FE"/>
    <w:rsid w:val="004F2588"/>
    <w:rsid w:val="004F5BF7"/>
    <w:rsid w:val="00522210"/>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265EA"/>
    <w:rsid w:val="006423F2"/>
    <w:rsid w:val="00645743"/>
    <w:rsid w:val="00654709"/>
    <w:rsid w:val="00685F0D"/>
    <w:rsid w:val="00692B98"/>
    <w:rsid w:val="00693B89"/>
    <w:rsid w:val="00693DC0"/>
    <w:rsid w:val="006A5B5D"/>
    <w:rsid w:val="006D533C"/>
    <w:rsid w:val="006E3B03"/>
    <w:rsid w:val="006E441D"/>
    <w:rsid w:val="006E5B79"/>
    <w:rsid w:val="006E7698"/>
    <w:rsid w:val="006F58A2"/>
    <w:rsid w:val="007004E9"/>
    <w:rsid w:val="0071291E"/>
    <w:rsid w:val="007145EE"/>
    <w:rsid w:val="0071740C"/>
    <w:rsid w:val="00721355"/>
    <w:rsid w:val="00723CB7"/>
    <w:rsid w:val="00743631"/>
    <w:rsid w:val="00781ADD"/>
    <w:rsid w:val="007908F9"/>
    <w:rsid w:val="00797F32"/>
    <w:rsid w:val="007A521D"/>
    <w:rsid w:val="007B2CDF"/>
    <w:rsid w:val="007D4F31"/>
    <w:rsid w:val="007D58AE"/>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80F79"/>
    <w:rsid w:val="009919D7"/>
    <w:rsid w:val="009A4946"/>
    <w:rsid w:val="009B6529"/>
    <w:rsid w:val="009C1545"/>
    <w:rsid w:val="009D2FA7"/>
    <w:rsid w:val="009D73A6"/>
    <w:rsid w:val="009E70E1"/>
    <w:rsid w:val="009F2DD4"/>
    <w:rsid w:val="009F33E3"/>
    <w:rsid w:val="00A02DDE"/>
    <w:rsid w:val="00A03C09"/>
    <w:rsid w:val="00A13EB4"/>
    <w:rsid w:val="00A1549A"/>
    <w:rsid w:val="00A16263"/>
    <w:rsid w:val="00A20EEE"/>
    <w:rsid w:val="00A24903"/>
    <w:rsid w:val="00A30686"/>
    <w:rsid w:val="00A32689"/>
    <w:rsid w:val="00A37792"/>
    <w:rsid w:val="00A416F7"/>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C6F1E"/>
    <w:rsid w:val="00AE1BC5"/>
    <w:rsid w:val="00AE2181"/>
    <w:rsid w:val="00AE3A7B"/>
    <w:rsid w:val="00B26DE8"/>
    <w:rsid w:val="00B32476"/>
    <w:rsid w:val="00B34920"/>
    <w:rsid w:val="00B40F0F"/>
    <w:rsid w:val="00B438FA"/>
    <w:rsid w:val="00B63095"/>
    <w:rsid w:val="00B67BB8"/>
    <w:rsid w:val="00B73A9E"/>
    <w:rsid w:val="00B816F4"/>
    <w:rsid w:val="00B870EC"/>
    <w:rsid w:val="00BA5F89"/>
    <w:rsid w:val="00BB6D28"/>
    <w:rsid w:val="00BC73C3"/>
    <w:rsid w:val="00BD0496"/>
    <w:rsid w:val="00BD2756"/>
    <w:rsid w:val="00BD4CA4"/>
    <w:rsid w:val="00BE0055"/>
    <w:rsid w:val="00BF5203"/>
    <w:rsid w:val="00C04673"/>
    <w:rsid w:val="00C12068"/>
    <w:rsid w:val="00C33387"/>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5D7D"/>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0574C"/>
    <w:rsid w:val="00F158F3"/>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kin.eu/en_us/product-group/ground-source-heat-pump.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3F2C2-C6B9-4C92-808E-A435726AE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24</cp:revision>
  <cp:lastPrinted>2016-05-31T11:31:00Z</cp:lastPrinted>
  <dcterms:created xsi:type="dcterms:W3CDTF">2016-06-20T13:55:00Z</dcterms:created>
  <dcterms:modified xsi:type="dcterms:W3CDTF">2019-06-18T11:10:00Z</dcterms:modified>
</cp:coreProperties>
</file>